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50" w:rsidRPr="00ED1450" w:rsidRDefault="00ED1450" w:rsidP="00ED1450">
      <w:pPr>
        <w:pStyle w:val="Heading1"/>
        <w:jc w:val="center"/>
      </w:pPr>
      <w:r>
        <w:fldChar w:fldCharType="begin"/>
      </w:r>
      <w:r>
        <w:instrText xml:space="preserve"> HYPERLINK "https://www.facultyfocus.com/articles/course-design-ideas/the-power-of-significant-learning-during-course-development/?st=FFWeekly;sc=FFWeekly210628;utm_term=FFWeekly210628&amp;utm_source=ActiveCampaign&amp;utm_medium=email&amp;utm_content=The+Power+of+Significant+Learning+during+Course+Development&amp;utm_campaign=FF210628+FINAL" </w:instrText>
      </w:r>
      <w:r>
        <w:fldChar w:fldCharType="separate"/>
      </w:r>
      <w:r w:rsidRPr="00ED1450">
        <w:rPr>
          <w:rStyle w:val="Hyperlink"/>
        </w:rPr>
        <w:t>The Power of Significant Learning during Course Development</w:t>
      </w:r>
      <w:r>
        <w:fldChar w:fldCharType="end"/>
      </w:r>
    </w:p>
    <w:p w:rsidR="00ED1450" w:rsidRPr="00ED1450" w:rsidRDefault="00ED1450" w:rsidP="00ED1450">
      <w:pPr>
        <w:shd w:val="clear" w:color="auto" w:fill="FFFFFF"/>
        <w:spacing w:beforeAutospacing="1" w:after="0" w:afterAutospacing="1" w:line="240" w:lineRule="auto"/>
        <w:ind w:left="360"/>
        <w:jc w:val="center"/>
        <w:textAlignment w:val="baseline"/>
        <w:rPr>
          <w:rFonts w:ascii="Alegreya Sans" w:eastAsia="Times New Roman" w:hAnsi="Alegreya Sans" w:cs="Times New Roman"/>
          <w:b/>
          <w:bCs/>
          <w:spacing w:val="6"/>
          <w:sz w:val="21"/>
          <w:szCs w:val="21"/>
        </w:rPr>
      </w:pPr>
      <w:r w:rsidRPr="00ED1450">
        <w:rPr>
          <w:rFonts w:ascii="inherit" w:eastAsia="Times New Roman" w:hAnsi="inherit" w:cs="Times New Roman"/>
          <w:b/>
          <w:bCs/>
          <w:spacing w:val="6"/>
          <w:sz w:val="21"/>
          <w:szCs w:val="21"/>
          <w:bdr w:val="none" w:sz="0" w:space="0" w:color="auto" w:frame="1"/>
        </w:rPr>
        <w:t>June 28, 2021</w:t>
      </w:r>
    </w:p>
    <w:p w:rsidR="00ED1450" w:rsidRPr="00ED1450" w:rsidRDefault="00ED1450" w:rsidP="00ED1450">
      <w:pPr>
        <w:shd w:val="clear" w:color="auto" w:fill="FFFFFF"/>
        <w:spacing w:beforeAutospacing="1" w:after="0" w:afterAutospacing="1" w:line="240" w:lineRule="auto"/>
        <w:ind w:left="360"/>
        <w:jc w:val="center"/>
        <w:textAlignment w:val="baseline"/>
        <w:rPr>
          <w:rFonts w:ascii="Alegreya Sans" w:eastAsia="Times New Roman" w:hAnsi="Alegreya Sans" w:cs="Times New Roman"/>
          <w:b/>
          <w:bCs/>
          <w:spacing w:val="6"/>
          <w:sz w:val="21"/>
          <w:szCs w:val="21"/>
        </w:rPr>
      </w:pPr>
      <w:hyperlink r:id="rId5" w:history="1">
        <w:r w:rsidRPr="00ED1450">
          <w:rPr>
            <w:rFonts w:ascii="inherit" w:eastAsia="Times New Roman" w:hAnsi="inherit" w:cs="Times New Roman"/>
            <w:b/>
            <w:bCs/>
            <w:spacing w:val="6"/>
            <w:sz w:val="21"/>
            <w:szCs w:val="21"/>
            <w:bdr w:val="none" w:sz="0" w:space="0" w:color="auto" w:frame="1"/>
          </w:rPr>
          <w:t xml:space="preserve">Vicki </w:t>
        </w:r>
        <w:proofErr w:type="spellStart"/>
        <w:r w:rsidRPr="00ED1450">
          <w:rPr>
            <w:rFonts w:ascii="inherit" w:eastAsia="Times New Roman" w:hAnsi="inherit" w:cs="Times New Roman"/>
            <w:b/>
            <w:bCs/>
            <w:spacing w:val="6"/>
            <w:sz w:val="21"/>
            <w:szCs w:val="21"/>
            <w:bdr w:val="none" w:sz="0" w:space="0" w:color="auto" w:frame="1"/>
          </w:rPr>
          <w:t>Caruana</w:t>
        </w:r>
        <w:proofErr w:type="spellEnd"/>
        <w:r w:rsidRPr="00ED1450">
          <w:rPr>
            <w:rFonts w:ascii="inherit" w:eastAsia="Times New Roman" w:hAnsi="inherit" w:cs="Times New Roman"/>
            <w:b/>
            <w:bCs/>
            <w:spacing w:val="6"/>
            <w:sz w:val="21"/>
            <w:szCs w:val="21"/>
            <w:bdr w:val="none" w:sz="0" w:space="0" w:color="auto" w:frame="1"/>
          </w:rPr>
          <w:t xml:space="preserve"> PhD</w:t>
        </w:r>
      </w:hyperlink>
    </w:p>
    <w:p w:rsidR="00ED1450" w:rsidRPr="00ED1450" w:rsidRDefault="00ED1450" w:rsidP="00ED1450">
      <w:pPr>
        <w:shd w:val="clear" w:color="auto" w:fill="FFFFFF"/>
        <w:spacing w:line="240" w:lineRule="auto"/>
        <w:jc w:val="center"/>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noProof/>
          <w:color w:val="000000"/>
          <w:spacing w:val="6"/>
          <w:sz w:val="24"/>
          <w:szCs w:val="24"/>
        </w:rPr>
        <w:drawing>
          <wp:inline distT="0" distB="0" distL="0" distR="0">
            <wp:extent cx="3514165" cy="1866900"/>
            <wp:effectExtent l="0" t="0" r="0" b="0"/>
            <wp:docPr id="2" name="Picture 2" descr="People holding puzzle pieces and trying to put the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holding puzzle pieces and trying to put them toget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437" cy="1872357"/>
                    </a:xfrm>
                    <a:prstGeom prst="rect">
                      <a:avLst/>
                    </a:prstGeom>
                    <a:noFill/>
                    <a:ln>
                      <a:noFill/>
                    </a:ln>
                  </pic:spPr>
                </pic:pic>
              </a:graphicData>
            </a:graphic>
          </wp:inline>
        </w:drawing>
      </w:r>
    </w:p>
    <w:p w:rsidR="00ED1450" w:rsidRPr="00ED1450" w:rsidRDefault="00ED1450" w:rsidP="00ED1450">
      <w:pPr>
        <w:shd w:val="clear" w:color="auto" w:fill="FFFFFF"/>
        <w:spacing w:after="30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In the certificate programs I manage, we are engaged in the tumultuous whirlwind of complete curriculum overhaul. At times it does appear as if pieces of the puzzle are swirling in the air above our heads like debris caught up in the funnel of a tornado. Instead of worrying that this is all out of our control, I choose to view the process of putting together a meaningful curriculum for our learners as something a little more elegant.</w:t>
      </w:r>
    </w:p>
    <w:p w:rsid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Employing the process of backward design is one crucial component to this endeavor. The other is </w:t>
      </w:r>
      <w:r w:rsidRPr="00ED1450">
        <w:rPr>
          <w:rFonts w:ascii="inherit" w:eastAsia="Times New Roman" w:hAnsi="inherit" w:cs="Times New Roman"/>
          <w:i/>
          <w:iCs/>
          <w:color w:val="000000"/>
          <w:spacing w:val="6"/>
          <w:sz w:val="24"/>
          <w:szCs w:val="24"/>
          <w:bdr w:val="none" w:sz="0" w:space="0" w:color="auto" w:frame="1"/>
        </w:rPr>
        <w:t>significant learning</w:t>
      </w:r>
      <w:r w:rsidRPr="00ED1450">
        <w:rPr>
          <w:rFonts w:ascii="inherit" w:eastAsia="Times New Roman" w:hAnsi="inherit" w:cs="Times New Roman"/>
          <w:color w:val="000000"/>
          <w:spacing w:val="6"/>
          <w:sz w:val="24"/>
          <w:szCs w:val="24"/>
        </w:rPr>
        <w:t>. Significant learning (Fink, 2003) presumes that we first desire that what our learners gain is significant, and not insignificant. As current experts in our fields, we are in a unique position to determine what is considered as significant learning in our disciplines. For our purposes, significant learning is not only determined by the faculty, it is determined as well by our accreditors and other agencies within our discipline to which we are accountable. The professionalization of a field depends on a common agreement of what is significant learning.</w:t>
      </w: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Significant learning is more than just deciding what types of learning are significant. We must frame this learning in a taxonomy that offers opportunity to reflect on deeper meaning. Fink (2003) proposed a </w:t>
      </w:r>
      <w:r w:rsidRPr="00ED1450">
        <w:rPr>
          <w:rFonts w:ascii="inherit" w:eastAsia="Times New Roman" w:hAnsi="inherit" w:cs="Times New Roman"/>
          <w:i/>
          <w:iCs/>
          <w:color w:val="000000"/>
          <w:spacing w:val="6"/>
          <w:sz w:val="24"/>
          <w:szCs w:val="24"/>
          <w:bdr w:val="none" w:sz="0" w:space="0" w:color="auto" w:frame="1"/>
        </w:rPr>
        <w:t>taxonomy of significant learning</w:t>
      </w:r>
      <w:r w:rsidRPr="00ED1450">
        <w:rPr>
          <w:rFonts w:ascii="inherit" w:eastAsia="Times New Roman" w:hAnsi="inherit" w:cs="Times New Roman"/>
          <w:color w:val="000000"/>
          <w:spacing w:val="6"/>
          <w:sz w:val="24"/>
          <w:szCs w:val="24"/>
        </w:rPr>
        <w:t> that honors Bloom’s taxonomy, yet takes it to a higher level. As an educator in a public institution, I see a clear connection to our mission and vision in this taxonomy (see Figure 1).</w:t>
      </w:r>
    </w:p>
    <w:p w:rsidR="00ED1450" w:rsidRPr="00ED1450" w:rsidRDefault="00ED1450" w:rsidP="00ED1450">
      <w:pPr>
        <w:shd w:val="clear" w:color="auto" w:fill="FFFFFF"/>
        <w:spacing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noProof/>
          <w:color w:val="018DC2"/>
          <w:spacing w:val="6"/>
          <w:sz w:val="24"/>
          <w:szCs w:val="24"/>
          <w:bdr w:val="none" w:sz="0" w:space="0" w:color="auto" w:frame="1"/>
        </w:rPr>
        <w:lastRenderedPageBreak/>
        <w:drawing>
          <wp:inline distT="0" distB="0" distL="0" distR="0">
            <wp:extent cx="5514975" cy="4808659"/>
            <wp:effectExtent l="0" t="0" r="0" b="0"/>
            <wp:docPr id="1" name="Picture 1" descr="https://s35691.pcdn.co/wp-content/uploads/2021/06/Picture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5691.pcdn.co/wp-content/uploads/2021/06/Picture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2377" cy="4815113"/>
                    </a:xfrm>
                    <a:prstGeom prst="rect">
                      <a:avLst/>
                    </a:prstGeom>
                    <a:noFill/>
                    <a:ln>
                      <a:noFill/>
                    </a:ln>
                  </pic:spPr>
                </pic:pic>
              </a:graphicData>
            </a:graphic>
          </wp:inline>
        </w:drawing>
      </w:r>
      <w:r w:rsidRPr="00ED1450">
        <w:rPr>
          <w:rFonts w:ascii="inherit" w:eastAsia="Times New Roman" w:hAnsi="inherit" w:cs="Times New Roman"/>
          <w:color w:val="000000"/>
          <w:spacing w:val="6"/>
          <w:sz w:val="24"/>
          <w:szCs w:val="24"/>
        </w:rPr>
        <w:t>Figure 1</w:t>
      </w:r>
    </w:p>
    <w:p w:rsidR="00ED1450" w:rsidRPr="00ED1450" w:rsidRDefault="00ED1450" w:rsidP="00ED1450">
      <w:pPr>
        <w:shd w:val="clear" w:color="auto" w:fill="FFFFFF"/>
        <w:spacing w:after="30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If we are to be intentional about the mission, in particular one that “. . . provides online, classroom-based and customized programs of study that are responsive to the needs of our students and our city, focusing on fields as well as forms of teaching, learning, and scholarship that highlight innovation, personal and social progress, and opportunities for careers and services,” then this must be part of our program and course development from the ground up. The taxonomy of significant learning offers an entry point to this type of curricular development.</w:t>
      </w:r>
    </w:p>
    <w:p w:rsidR="00ED1450" w:rsidRPr="00ED1450" w:rsidRDefault="00ED1450" w:rsidP="00ED1450">
      <w:pPr>
        <w:shd w:val="clear" w:color="auto" w:fill="FFFFFF"/>
        <w:spacing w:after="30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Fink (2003) attributes special values to each of the categories of the taxonomy. I offer, as</w:t>
      </w:r>
      <w:proofErr w:type="gramStart"/>
      <w:r w:rsidRPr="00ED1450">
        <w:rPr>
          <w:rFonts w:ascii="inherit" w:eastAsia="Times New Roman" w:hAnsi="inherit" w:cs="Times New Roman"/>
          <w:color w:val="000000"/>
          <w:spacing w:val="6"/>
          <w:sz w:val="24"/>
          <w:szCs w:val="24"/>
        </w:rPr>
        <w:t>  well</w:t>
      </w:r>
      <w:proofErr w:type="gramEnd"/>
      <w:r w:rsidRPr="00ED1450">
        <w:rPr>
          <w:rFonts w:ascii="inherit" w:eastAsia="Times New Roman" w:hAnsi="inherit" w:cs="Times New Roman"/>
          <w:color w:val="000000"/>
          <w:spacing w:val="6"/>
          <w:sz w:val="24"/>
          <w:szCs w:val="24"/>
        </w:rPr>
        <w:t>, the added value of the core values of our institution.</w:t>
      </w:r>
    </w:p>
    <w:p w:rsidR="00ED1450" w:rsidRPr="00ED1450" w:rsidRDefault="00ED1450" w:rsidP="00ED1450">
      <w:pPr>
        <w:shd w:val="clear" w:color="auto" w:fill="FFFFFF"/>
        <w:spacing w:after="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inherit" w:eastAsia="Times New Roman" w:hAnsi="inherit" w:cs="Times New Roman"/>
          <w:b/>
          <w:bCs/>
          <w:color w:val="000000"/>
          <w:spacing w:val="3"/>
          <w:sz w:val="27"/>
          <w:szCs w:val="27"/>
          <w:bdr w:val="none" w:sz="0" w:space="0" w:color="auto" w:frame="1"/>
        </w:rPr>
        <w:t>Foundational knowledge</w:t>
      </w:r>
    </w:p>
    <w:p w:rsidR="00ED1450" w:rsidRPr="00ED1450" w:rsidRDefault="00ED1450" w:rsidP="00ED1450">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Special value</w:t>
      </w:r>
      <w:r w:rsidRPr="00ED1450">
        <w:rPr>
          <w:rFonts w:ascii="inherit" w:eastAsia="Times New Roman" w:hAnsi="inherit" w:cs="Times New Roman"/>
          <w:color w:val="000000"/>
          <w:spacing w:val="6"/>
          <w:sz w:val="24"/>
          <w:szCs w:val="24"/>
        </w:rPr>
        <w:t>: Foundational knowledge provides the basic understanding that is necessary for other kinds of learning</w:t>
      </w:r>
    </w:p>
    <w:p w:rsidR="00ED1450" w:rsidRDefault="00ED1450" w:rsidP="00ED1450">
      <w:pPr>
        <w:numPr>
          <w:ilvl w:val="0"/>
          <w:numId w:val="2"/>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w:t>
      </w:r>
      <w:r w:rsidRPr="00ED1450">
        <w:rPr>
          <w:rFonts w:ascii="inherit" w:eastAsia="Times New Roman" w:hAnsi="inherit" w:cs="Times New Roman"/>
          <w:color w:val="000000"/>
          <w:spacing w:val="6"/>
          <w:sz w:val="24"/>
          <w:szCs w:val="24"/>
        </w:rPr>
        <w:t> Quality</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30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Alegreya Sans" w:eastAsia="Times New Roman" w:hAnsi="Alegreya Sans" w:cs="Times New Roman"/>
          <w:b/>
          <w:bCs/>
          <w:color w:val="000000"/>
          <w:spacing w:val="3"/>
          <w:sz w:val="27"/>
          <w:szCs w:val="27"/>
        </w:rPr>
        <w:t>Application</w:t>
      </w:r>
    </w:p>
    <w:p w:rsidR="00ED1450" w:rsidRPr="00ED1450" w:rsidRDefault="00ED1450" w:rsidP="00ED1450">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lastRenderedPageBreak/>
        <w:t>Special value:</w:t>
      </w:r>
      <w:r w:rsidRPr="00ED1450">
        <w:rPr>
          <w:rFonts w:ascii="inherit" w:eastAsia="Times New Roman" w:hAnsi="inherit" w:cs="Times New Roman"/>
          <w:color w:val="000000"/>
          <w:spacing w:val="6"/>
          <w:sz w:val="24"/>
          <w:szCs w:val="24"/>
        </w:rPr>
        <w:t> Application learning allows other kinds of learning to become useful</w:t>
      </w:r>
    </w:p>
    <w:p w:rsidR="00ED1450" w:rsidRDefault="00ED1450" w:rsidP="00ED1450">
      <w:pPr>
        <w:numPr>
          <w:ilvl w:val="0"/>
          <w:numId w:val="3"/>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w:t>
      </w:r>
      <w:r w:rsidRPr="00ED1450">
        <w:rPr>
          <w:rFonts w:ascii="inherit" w:eastAsia="Times New Roman" w:hAnsi="inherit" w:cs="Times New Roman"/>
          <w:color w:val="000000"/>
          <w:spacing w:val="6"/>
          <w:sz w:val="24"/>
          <w:szCs w:val="24"/>
        </w:rPr>
        <w:t>: Opportunities for careers and service</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30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Alegreya Sans" w:eastAsia="Times New Roman" w:hAnsi="Alegreya Sans" w:cs="Times New Roman"/>
          <w:b/>
          <w:bCs/>
          <w:color w:val="000000"/>
          <w:spacing w:val="3"/>
          <w:sz w:val="27"/>
          <w:szCs w:val="27"/>
        </w:rPr>
        <w:t>Integration</w:t>
      </w:r>
    </w:p>
    <w:p w:rsidR="00ED1450" w:rsidRPr="00ED1450" w:rsidRDefault="00ED1450" w:rsidP="00ED1450">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Special value: </w:t>
      </w:r>
      <w:r w:rsidRPr="00ED1450">
        <w:rPr>
          <w:rFonts w:ascii="inherit" w:eastAsia="Times New Roman" w:hAnsi="inherit" w:cs="Times New Roman"/>
          <w:color w:val="000000"/>
          <w:spacing w:val="6"/>
          <w:sz w:val="24"/>
          <w:szCs w:val="24"/>
        </w:rPr>
        <w:t>The act of making new connections gives learners a new form of power, especially intellectual power</w:t>
      </w:r>
    </w:p>
    <w:p w:rsidR="00ED1450" w:rsidRDefault="00ED1450" w:rsidP="00ED1450">
      <w:pPr>
        <w:numPr>
          <w:ilvl w:val="0"/>
          <w:numId w:val="4"/>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w:t>
      </w:r>
      <w:r w:rsidRPr="00ED1450">
        <w:rPr>
          <w:rFonts w:ascii="inherit" w:eastAsia="Times New Roman" w:hAnsi="inherit" w:cs="Times New Roman"/>
          <w:color w:val="000000"/>
          <w:spacing w:val="6"/>
          <w:sz w:val="24"/>
          <w:szCs w:val="24"/>
        </w:rPr>
        <w:t> Personal and social progress</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30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Alegreya Sans" w:eastAsia="Times New Roman" w:hAnsi="Alegreya Sans" w:cs="Times New Roman"/>
          <w:b/>
          <w:bCs/>
          <w:color w:val="000000"/>
          <w:spacing w:val="3"/>
          <w:sz w:val="27"/>
          <w:szCs w:val="27"/>
        </w:rPr>
        <w:t>Human dimension</w:t>
      </w:r>
    </w:p>
    <w:p w:rsidR="00ED1450" w:rsidRPr="00ED1450" w:rsidRDefault="00ED1450" w:rsidP="00ED1450">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Special value: </w:t>
      </w:r>
      <w:r w:rsidRPr="00ED1450">
        <w:rPr>
          <w:rFonts w:ascii="inherit" w:eastAsia="Times New Roman" w:hAnsi="inherit" w:cs="Times New Roman"/>
          <w:color w:val="000000"/>
          <w:spacing w:val="6"/>
          <w:sz w:val="24"/>
          <w:szCs w:val="24"/>
        </w:rPr>
        <w:t>This kind of learning informs students about the human significance of what they are learning</w:t>
      </w:r>
    </w:p>
    <w:p w:rsidR="00ED1450" w:rsidRDefault="00ED1450" w:rsidP="00ED1450">
      <w:pPr>
        <w:numPr>
          <w:ilvl w:val="0"/>
          <w:numId w:val="5"/>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w:t>
      </w:r>
      <w:r w:rsidRPr="00ED1450">
        <w:rPr>
          <w:rFonts w:ascii="inherit" w:eastAsia="Times New Roman" w:hAnsi="inherit" w:cs="Times New Roman"/>
          <w:color w:val="000000"/>
          <w:spacing w:val="6"/>
          <w:sz w:val="24"/>
          <w:szCs w:val="24"/>
        </w:rPr>
        <w:t> Inclusion, equity, and diversity</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30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Alegreya Sans" w:eastAsia="Times New Roman" w:hAnsi="Alegreya Sans" w:cs="Times New Roman"/>
          <w:b/>
          <w:bCs/>
          <w:color w:val="000000"/>
          <w:spacing w:val="3"/>
          <w:sz w:val="27"/>
          <w:szCs w:val="27"/>
        </w:rPr>
        <w:t>Caring</w:t>
      </w:r>
    </w:p>
    <w:p w:rsidR="00ED1450" w:rsidRPr="00ED1450" w:rsidRDefault="00ED1450" w:rsidP="00ED1450">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Special value: </w:t>
      </w:r>
      <w:r w:rsidRPr="00ED1450">
        <w:rPr>
          <w:rFonts w:ascii="inherit" w:eastAsia="Times New Roman" w:hAnsi="inherit" w:cs="Times New Roman"/>
          <w:color w:val="000000"/>
          <w:spacing w:val="6"/>
          <w:sz w:val="24"/>
          <w:szCs w:val="24"/>
        </w:rPr>
        <w:t>When students care about something, they then have the energy they need for learning more about it and making it a part of their lives. Without the energy for learning, nothing significant happens</w:t>
      </w:r>
    </w:p>
    <w:p w:rsidR="00ED1450" w:rsidRDefault="00ED1450" w:rsidP="00ED1450">
      <w:pPr>
        <w:numPr>
          <w:ilvl w:val="0"/>
          <w:numId w:val="6"/>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w:t>
      </w:r>
      <w:r w:rsidRPr="00ED1450">
        <w:rPr>
          <w:rFonts w:ascii="inherit" w:eastAsia="Times New Roman" w:hAnsi="inherit" w:cs="Times New Roman"/>
          <w:color w:val="000000"/>
          <w:spacing w:val="6"/>
          <w:sz w:val="24"/>
          <w:szCs w:val="24"/>
        </w:rPr>
        <w:t> Personalization</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0" w:line="240" w:lineRule="auto"/>
        <w:textAlignment w:val="baseline"/>
        <w:outlineLvl w:val="2"/>
        <w:rPr>
          <w:rFonts w:ascii="Alegreya Sans" w:eastAsia="Times New Roman" w:hAnsi="Alegreya Sans" w:cs="Times New Roman"/>
          <w:b/>
          <w:bCs/>
          <w:color w:val="000000"/>
          <w:spacing w:val="3"/>
          <w:sz w:val="27"/>
          <w:szCs w:val="27"/>
        </w:rPr>
      </w:pPr>
      <w:r w:rsidRPr="00ED1450">
        <w:rPr>
          <w:rFonts w:ascii="inherit" w:eastAsia="Times New Roman" w:hAnsi="inherit" w:cs="Times New Roman"/>
          <w:b/>
          <w:bCs/>
          <w:color w:val="000000"/>
          <w:spacing w:val="3"/>
          <w:sz w:val="27"/>
          <w:szCs w:val="27"/>
          <w:bdr w:val="none" w:sz="0" w:space="0" w:color="auto" w:frame="1"/>
        </w:rPr>
        <w:t>Learning how to learn</w:t>
      </w:r>
      <w:r w:rsidRPr="00ED1450">
        <w:rPr>
          <w:rFonts w:ascii="Alegreya Sans" w:eastAsia="Times New Roman" w:hAnsi="Alegreya Sans" w:cs="Times New Roman"/>
          <w:b/>
          <w:bCs/>
          <w:color w:val="000000"/>
          <w:spacing w:val="3"/>
          <w:sz w:val="27"/>
          <w:szCs w:val="27"/>
        </w:rPr>
        <w:t>:</w:t>
      </w:r>
    </w:p>
    <w:p w:rsidR="00ED1450" w:rsidRPr="00ED1450" w:rsidRDefault="00ED1450" w:rsidP="00ED1450">
      <w:pPr>
        <w:numPr>
          <w:ilvl w:val="0"/>
          <w:numId w:val="7"/>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Special value:</w:t>
      </w:r>
      <w:r w:rsidRPr="00ED1450">
        <w:rPr>
          <w:rFonts w:ascii="inherit" w:eastAsia="Times New Roman" w:hAnsi="inherit" w:cs="Times New Roman"/>
          <w:color w:val="000000"/>
          <w:spacing w:val="6"/>
          <w:sz w:val="24"/>
          <w:szCs w:val="24"/>
        </w:rPr>
        <w:t> This kind of learning enables students to continue learning in the future and to do so with greater effectiveness</w:t>
      </w:r>
    </w:p>
    <w:p w:rsidR="00ED1450" w:rsidRPr="00ED1450" w:rsidRDefault="00ED1450" w:rsidP="00ED1450">
      <w:pPr>
        <w:numPr>
          <w:ilvl w:val="0"/>
          <w:numId w:val="7"/>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Added core value: </w:t>
      </w:r>
      <w:r w:rsidRPr="00ED1450">
        <w:rPr>
          <w:rFonts w:ascii="inherit" w:eastAsia="Times New Roman" w:hAnsi="inherit" w:cs="Times New Roman"/>
          <w:color w:val="000000"/>
          <w:spacing w:val="6"/>
          <w:sz w:val="24"/>
          <w:szCs w:val="24"/>
        </w:rPr>
        <w:t>Personal and social progress</w:t>
      </w:r>
    </w:p>
    <w:p w:rsid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p>
    <w:p w:rsid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In Fink’s </w:t>
      </w:r>
      <w:hyperlink r:id="rId9" w:history="1">
        <w:r w:rsidRPr="00ED1450">
          <w:rPr>
            <w:rFonts w:ascii="inherit" w:eastAsia="Times New Roman" w:hAnsi="inherit" w:cs="Times New Roman"/>
            <w:b/>
            <w:i/>
            <w:iCs/>
            <w:color w:val="018DC2"/>
            <w:spacing w:val="6"/>
            <w:sz w:val="24"/>
            <w:szCs w:val="24"/>
            <w:bdr w:val="none" w:sz="0" w:space="0" w:color="auto" w:frame="1"/>
          </w:rPr>
          <w:t>A Self Directed Guide to Designing Courses for Significant Learning</w:t>
        </w:r>
      </w:hyperlink>
      <w:r w:rsidRPr="00ED1450">
        <w:rPr>
          <w:rFonts w:ascii="inherit" w:eastAsia="Times New Roman" w:hAnsi="inherit" w:cs="Times New Roman"/>
          <w:color w:val="000000"/>
          <w:spacing w:val="6"/>
          <w:sz w:val="24"/>
          <w:szCs w:val="24"/>
        </w:rPr>
        <w:t> (2004), the reality that many faculty in institutions of higher education have little, if any, experience in curriculum development is acknowledged and addressed. This explicit guide, based on a popular professional development workshop, offers those engaged in curriculum development and course design a structured way to meet their goals for learners and create both significant and meaningful learning experiences.</w:t>
      </w: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after="30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If our goals for learners include more than the dissemination of information, but the life and career altering transformation, we must plan for this from the very beginning and the very first learning encounter. Part of creating a transformative learning process includes incorporating meaningful and continual assessment and feedback. Significant learning focuses on learner-centered course development, not content-centered course development. As such, feedback from learners is crucial. Two types of assessment and feedback enhance the quality of learning:</w:t>
      </w:r>
    </w:p>
    <w:p w:rsidR="00ED1450" w:rsidRDefault="00ED1450" w:rsidP="00ED1450">
      <w:pPr>
        <w:numPr>
          <w:ilvl w:val="0"/>
          <w:numId w:val="8"/>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b/>
          <w:bCs/>
          <w:color w:val="000000"/>
          <w:spacing w:val="6"/>
          <w:sz w:val="24"/>
          <w:szCs w:val="24"/>
          <w:bdr w:val="none" w:sz="0" w:space="0" w:color="auto" w:frame="1"/>
        </w:rPr>
        <w:t>Forward-looking assessment:</w:t>
      </w:r>
      <w:r w:rsidRPr="00ED1450">
        <w:rPr>
          <w:rFonts w:ascii="inherit" w:eastAsia="Times New Roman" w:hAnsi="inherit" w:cs="Times New Roman"/>
          <w:color w:val="000000"/>
          <w:spacing w:val="6"/>
          <w:sz w:val="24"/>
          <w:szCs w:val="24"/>
        </w:rPr>
        <w:t> Incorporates exercises, questions, and/or problems that create a real-life context for a given issue, problem, or decision to be addressed</w:t>
      </w:r>
    </w:p>
    <w:p w:rsidR="00ED1450" w:rsidRPr="00ED1450" w:rsidRDefault="00ED1450" w:rsidP="00ED1450">
      <w:pPr>
        <w:shd w:val="clear" w:color="auto" w:fill="FFFFFF"/>
        <w:spacing w:after="0" w:line="240" w:lineRule="auto"/>
        <w:ind w:left="300"/>
        <w:textAlignment w:val="baseline"/>
        <w:rPr>
          <w:rFonts w:ascii="inherit" w:eastAsia="Times New Roman" w:hAnsi="inherit" w:cs="Times New Roman"/>
          <w:color w:val="000000"/>
          <w:spacing w:val="6"/>
          <w:sz w:val="24"/>
          <w:szCs w:val="24"/>
        </w:rPr>
      </w:pPr>
    </w:p>
    <w:p w:rsidR="00ED1450" w:rsidRPr="00ED1450" w:rsidRDefault="00ED1450" w:rsidP="00ED1450">
      <w:pPr>
        <w:numPr>
          <w:ilvl w:val="0"/>
          <w:numId w:val="8"/>
        </w:numPr>
        <w:shd w:val="clear" w:color="auto" w:fill="FFFFFF"/>
        <w:spacing w:after="0" w:line="240" w:lineRule="auto"/>
        <w:ind w:left="300"/>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b/>
          <w:bCs/>
          <w:color w:val="000000"/>
          <w:spacing w:val="6"/>
          <w:sz w:val="24"/>
          <w:szCs w:val="24"/>
          <w:bdr w:val="none" w:sz="0" w:space="0" w:color="auto" w:frame="1"/>
        </w:rPr>
        <w:t>Self-assessment:</w:t>
      </w:r>
      <w:r w:rsidRPr="00ED1450">
        <w:rPr>
          <w:rFonts w:ascii="inherit" w:eastAsia="Times New Roman" w:hAnsi="inherit" w:cs="Times New Roman"/>
          <w:color w:val="000000"/>
          <w:spacing w:val="6"/>
          <w:sz w:val="24"/>
          <w:szCs w:val="24"/>
        </w:rPr>
        <w:t> Creates opportunities for learners to assess their own performance</w:t>
      </w:r>
    </w:p>
    <w:p w:rsidR="00ED1450" w:rsidRPr="00ED1450" w:rsidRDefault="00ED1450" w:rsidP="00ED1450">
      <w:pPr>
        <w:shd w:val="clear" w:color="auto" w:fill="FFFFFF"/>
        <w:spacing w:after="30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lastRenderedPageBreak/>
        <w:t>Coupled with active learning, learner-centered course development is the vehicle for promoting significant learning that is transformational. If you or your colleagues are engaged in any type of course development, consider the tenets of significant learning on which to build.</w:t>
      </w: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pict>
          <v:rect id="_x0000_i1025" style="width:0;height:.75pt" o:hralign="center" o:hrstd="t" o:hrnoshade="t" o:hr="t" fillcolor="black" stroked="f"/>
        </w:pict>
      </w: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i/>
          <w:iCs/>
          <w:color w:val="000000"/>
          <w:spacing w:val="6"/>
          <w:sz w:val="24"/>
          <w:szCs w:val="24"/>
          <w:bdr w:val="none" w:sz="0" w:space="0" w:color="auto" w:frame="1"/>
        </w:rPr>
        <w:t xml:space="preserve">Vicki </w:t>
      </w:r>
      <w:proofErr w:type="spellStart"/>
      <w:r w:rsidRPr="00ED1450">
        <w:rPr>
          <w:rFonts w:ascii="inherit" w:eastAsia="Times New Roman" w:hAnsi="inherit" w:cs="Times New Roman"/>
          <w:i/>
          <w:iCs/>
          <w:color w:val="000000"/>
          <w:spacing w:val="6"/>
          <w:sz w:val="24"/>
          <w:szCs w:val="24"/>
          <w:bdr w:val="none" w:sz="0" w:space="0" w:color="auto" w:frame="1"/>
        </w:rPr>
        <w:t>Caruana</w:t>
      </w:r>
      <w:proofErr w:type="spellEnd"/>
      <w:r w:rsidRPr="00ED1450">
        <w:rPr>
          <w:rFonts w:ascii="inherit" w:eastAsia="Times New Roman" w:hAnsi="inherit" w:cs="Times New Roman"/>
          <w:i/>
          <w:iCs/>
          <w:color w:val="000000"/>
          <w:spacing w:val="6"/>
          <w:sz w:val="24"/>
          <w:szCs w:val="24"/>
          <w:bdr w:val="none" w:sz="0" w:space="0" w:color="auto" w:frame="1"/>
        </w:rPr>
        <w:t xml:space="preserve"> is an academic program manager and professor at the School of Professional Studies in the City University of New York. </w:t>
      </w:r>
      <w:proofErr w:type="spellStart"/>
      <w:r w:rsidRPr="00ED1450">
        <w:rPr>
          <w:rFonts w:ascii="inherit" w:eastAsia="Times New Roman" w:hAnsi="inherit" w:cs="Times New Roman"/>
          <w:i/>
          <w:iCs/>
          <w:color w:val="000000"/>
          <w:spacing w:val="6"/>
          <w:sz w:val="24"/>
          <w:szCs w:val="24"/>
          <w:bdr w:val="none" w:sz="0" w:space="0" w:color="auto" w:frame="1"/>
        </w:rPr>
        <w:t>Caruana’s</w:t>
      </w:r>
      <w:proofErr w:type="spellEnd"/>
      <w:r w:rsidRPr="00ED1450">
        <w:rPr>
          <w:rFonts w:ascii="inherit" w:eastAsia="Times New Roman" w:hAnsi="inherit" w:cs="Times New Roman"/>
          <w:i/>
          <w:iCs/>
          <w:color w:val="000000"/>
          <w:spacing w:val="6"/>
          <w:sz w:val="24"/>
          <w:szCs w:val="24"/>
          <w:bdr w:val="none" w:sz="0" w:space="0" w:color="auto" w:frame="1"/>
        </w:rPr>
        <w:t xml:space="preserve"> PhD is in curriculum and instruction, and she has mentored faculty at several institutions to create meaningful learning experiences in both traditional and online contexts. She has authored more than 30 books for both teachers and parents, including the best-selling Apples &amp; </w:t>
      </w:r>
      <w:proofErr w:type="spellStart"/>
      <w:r w:rsidRPr="00ED1450">
        <w:rPr>
          <w:rFonts w:ascii="inherit" w:eastAsia="Times New Roman" w:hAnsi="inherit" w:cs="Times New Roman"/>
          <w:i/>
          <w:iCs/>
          <w:color w:val="000000"/>
          <w:spacing w:val="6"/>
          <w:sz w:val="24"/>
          <w:szCs w:val="24"/>
          <w:bdr w:val="none" w:sz="0" w:space="0" w:color="auto" w:frame="1"/>
        </w:rPr>
        <w:t>Chalkdust</w:t>
      </w:r>
      <w:proofErr w:type="spellEnd"/>
      <w:r w:rsidRPr="00ED1450">
        <w:rPr>
          <w:rFonts w:ascii="inherit" w:eastAsia="Times New Roman" w:hAnsi="inherit" w:cs="Times New Roman"/>
          <w:i/>
          <w:iCs/>
          <w:color w:val="000000"/>
          <w:spacing w:val="6"/>
          <w:sz w:val="24"/>
          <w:szCs w:val="24"/>
          <w:bdr w:val="none" w:sz="0" w:space="0" w:color="auto" w:frame="1"/>
        </w:rPr>
        <w:t>: Inspirational Stories and Encouragement for Teachers.</w:t>
      </w:r>
    </w:p>
    <w:p w:rsidR="00ED1450" w:rsidRDefault="00ED1450" w:rsidP="00ED1450">
      <w:pPr>
        <w:shd w:val="clear" w:color="auto" w:fill="FFFFFF"/>
        <w:spacing w:after="0" w:line="240" w:lineRule="auto"/>
        <w:textAlignment w:val="baseline"/>
        <w:rPr>
          <w:rFonts w:ascii="inherit" w:eastAsia="Times New Roman" w:hAnsi="inherit" w:cs="Times New Roman"/>
          <w:b/>
          <w:bCs/>
          <w:color w:val="000000"/>
          <w:spacing w:val="6"/>
          <w:sz w:val="24"/>
          <w:szCs w:val="24"/>
          <w:bdr w:val="none" w:sz="0" w:space="0" w:color="auto" w:frame="1"/>
        </w:rPr>
      </w:pP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b/>
          <w:bCs/>
          <w:color w:val="000000"/>
          <w:spacing w:val="6"/>
          <w:sz w:val="24"/>
          <w:szCs w:val="24"/>
          <w:bdr w:val="none" w:sz="0" w:space="0" w:color="auto" w:frame="1"/>
        </w:rPr>
        <w:t>References</w:t>
      </w:r>
    </w:p>
    <w:p w:rsidR="00ED1450" w:rsidRPr="00ED1450" w:rsidRDefault="00ED1450" w:rsidP="00ED1450">
      <w:pPr>
        <w:shd w:val="clear" w:color="auto" w:fill="FFFFFF"/>
        <w:spacing w:after="0" w:line="240" w:lineRule="auto"/>
        <w:textAlignment w:val="baseline"/>
        <w:rPr>
          <w:rFonts w:ascii="inherit" w:eastAsia="Times New Roman" w:hAnsi="inherit" w:cs="Times New Roman"/>
          <w:color w:val="000000"/>
          <w:spacing w:val="6"/>
          <w:sz w:val="24"/>
          <w:szCs w:val="24"/>
        </w:rPr>
      </w:pPr>
      <w:r w:rsidRPr="00ED1450">
        <w:rPr>
          <w:rFonts w:ascii="inherit" w:eastAsia="Times New Roman" w:hAnsi="inherit" w:cs="Times New Roman"/>
          <w:color w:val="000000"/>
          <w:spacing w:val="6"/>
          <w:sz w:val="24"/>
          <w:szCs w:val="24"/>
        </w:rPr>
        <w:t>Fink, L.D. (2003). </w:t>
      </w:r>
      <w:r w:rsidRPr="00ED1450">
        <w:rPr>
          <w:rFonts w:ascii="inherit" w:eastAsia="Times New Roman" w:hAnsi="inherit" w:cs="Times New Roman"/>
          <w:i/>
          <w:iCs/>
          <w:color w:val="000000"/>
          <w:spacing w:val="6"/>
          <w:sz w:val="24"/>
          <w:szCs w:val="24"/>
          <w:bdr w:val="none" w:sz="0" w:space="0" w:color="auto" w:frame="1"/>
        </w:rPr>
        <w:t>Creating Significant Learning Experiences: An Integrated Approach to Designing College Courses</w:t>
      </w:r>
      <w:r w:rsidRPr="00ED1450">
        <w:rPr>
          <w:rFonts w:ascii="inherit" w:eastAsia="Times New Roman" w:hAnsi="inherit" w:cs="Times New Roman"/>
          <w:color w:val="000000"/>
          <w:spacing w:val="6"/>
          <w:sz w:val="24"/>
          <w:szCs w:val="24"/>
        </w:rPr>
        <w:t xml:space="preserve">. San Francisco: </w:t>
      </w:r>
      <w:proofErr w:type="spellStart"/>
      <w:r w:rsidRPr="00ED1450">
        <w:rPr>
          <w:rFonts w:ascii="inherit" w:eastAsia="Times New Roman" w:hAnsi="inherit" w:cs="Times New Roman"/>
          <w:color w:val="000000"/>
          <w:spacing w:val="6"/>
          <w:sz w:val="24"/>
          <w:szCs w:val="24"/>
        </w:rPr>
        <w:t>Jossey</w:t>
      </w:r>
      <w:proofErr w:type="spellEnd"/>
      <w:r w:rsidRPr="00ED1450">
        <w:rPr>
          <w:rFonts w:ascii="inherit" w:eastAsia="Times New Roman" w:hAnsi="inherit" w:cs="Times New Roman"/>
          <w:color w:val="000000"/>
          <w:spacing w:val="6"/>
          <w:sz w:val="24"/>
          <w:szCs w:val="24"/>
        </w:rPr>
        <w:t>-Bass.</w:t>
      </w:r>
    </w:p>
    <w:p w:rsidR="00ED1450" w:rsidRDefault="00ED1450" w:rsidP="00ED1450">
      <w:pPr>
        <w:shd w:val="clear" w:color="auto" w:fill="FFFFFF"/>
        <w:spacing w:line="240" w:lineRule="auto"/>
        <w:textAlignment w:val="baseline"/>
        <w:rPr>
          <w:rFonts w:ascii="inherit" w:eastAsia="Times New Roman" w:hAnsi="inherit" w:cs="Times New Roman"/>
          <w:color w:val="000000"/>
          <w:spacing w:val="6"/>
          <w:sz w:val="24"/>
          <w:szCs w:val="24"/>
        </w:rPr>
      </w:pPr>
    </w:p>
    <w:p w:rsidR="00ED1450" w:rsidRPr="00ED1450" w:rsidRDefault="00ED1450" w:rsidP="00ED1450">
      <w:pPr>
        <w:shd w:val="clear" w:color="auto" w:fill="FFFFFF"/>
        <w:spacing w:line="240" w:lineRule="auto"/>
        <w:textAlignment w:val="baseline"/>
        <w:rPr>
          <w:rFonts w:ascii="inherit" w:eastAsia="Times New Roman" w:hAnsi="inherit" w:cs="Times New Roman"/>
          <w:color w:val="000000"/>
          <w:spacing w:val="6"/>
          <w:sz w:val="24"/>
          <w:szCs w:val="24"/>
        </w:rPr>
      </w:pPr>
      <w:bookmarkStart w:id="0" w:name="_GoBack"/>
      <w:bookmarkEnd w:id="0"/>
      <w:r w:rsidRPr="00ED1450">
        <w:rPr>
          <w:rFonts w:ascii="inherit" w:eastAsia="Times New Roman" w:hAnsi="inherit" w:cs="Times New Roman"/>
          <w:color w:val="000000"/>
          <w:spacing w:val="6"/>
          <w:sz w:val="24"/>
          <w:szCs w:val="24"/>
        </w:rPr>
        <w:t>Fink, L. D. (2004). A self-directed guide to designing courses for significant learning. Retrieved from </w:t>
      </w:r>
      <w:hyperlink r:id="rId10" w:history="1">
        <w:r w:rsidRPr="00ED1450">
          <w:rPr>
            <w:rFonts w:ascii="inherit" w:eastAsia="Times New Roman" w:hAnsi="inherit" w:cs="Times New Roman"/>
            <w:color w:val="018DC2"/>
            <w:spacing w:val="6"/>
            <w:sz w:val="24"/>
            <w:szCs w:val="24"/>
            <w:bdr w:val="none" w:sz="0" w:space="0" w:color="auto" w:frame="1"/>
          </w:rPr>
          <w:t>http://trc.virginia.edu/Workshops/2004/Fink_Designing_Courses_2004.pdf</w:t>
        </w:r>
      </w:hyperlink>
    </w:p>
    <w:p w:rsidR="004E39A8" w:rsidRDefault="00ED1450"/>
    <w:sectPr w:rsidR="004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legrey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3E8"/>
    <w:multiLevelType w:val="multilevel"/>
    <w:tmpl w:val="FBC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1E51"/>
    <w:multiLevelType w:val="multilevel"/>
    <w:tmpl w:val="7E8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F12A7"/>
    <w:multiLevelType w:val="multilevel"/>
    <w:tmpl w:val="8536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964FB"/>
    <w:multiLevelType w:val="multilevel"/>
    <w:tmpl w:val="765A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C56E9"/>
    <w:multiLevelType w:val="multilevel"/>
    <w:tmpl w:val="FCD6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5351A"/>
    <w:multiLevelType w:val="multilevel"/>
    <w:tmpl w:val="D67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123B2"/>
    <w:multiLevelType w:val="multilevel"/>
    <w:tmpl w:val="24B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961DD"/>
    <w:multiLevelType w:val="multilevel"/>
    <w:tmpl w:val="463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0"/>
    <w:rsid w:val="00674517"/>
    <w:rsid w:val="00BB2B7A"/>
    <w:rsid w:val="00E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1030C-CFDE-4435-9F78-60A65568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1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1450"/>
    <w:rPr>
      <w:rFonts w:ascii="Times New Roman" w:eastAsia="Times New Roman" w:hAnsi="Times New Roman" w:cs="Times New Roman"/>
      <w:b/>
      <w:bCs/>
      <w:sz w:val="27"/>
      <w:szCs w:val="27"/>
    </w:rPr>
  </w:style>
  <w:style w:type="character" w:customStyle="1" w:styleId="elementor-icon-list-text">
    <w:name w:val="elementor-icon-list-text"/>
    <w:basedOn w:val="DefaultParagraphFont"/>
    <w:rsid w:val="00ED1450"/>
  </w:style>
  <w:style w:type="character" w:styleId="Hyperlink">
    <w:name w:val="Hyperlink"/>
    <w:basedOn w:val="DefaultParagraphFont"/>
    <w:uiPriority w:val="99"/>
    <w:unhideWhenUsed/>
    <w:rsid w:val="00ED1450"/>
    <w:rPr>
      <w:color w:val="0000FF"/>
      <w:u w:val="single"/>
    </w:rPr>
  </w:style>
  <w:style w:type="paragraph" w:customStyle="1" w:styleId="has-drop-cap">
    <w:name w:val="has-drop-cap"/>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450"/>
    <w:rPr>
      <w:i/>
      <w:iCs/>
    </w:rPr>
  </w:style>
  <w:style w:type="character" w:styleId="Strong">
    <w:name w:val="Strong"/>
    <w:basedOn w:val="DefaultParagraphFont"/>
    <w:uiPriority w:val="22"/>
    <w:qFormat/>
    <w:rsid w:val="00ED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5562">
      <w:bodyDiv w:val="1"/>
      <w:marLeft w:val="0"/>
      <w:marRight w:val="0"/>
      <w:marTop w:val="0"/>
      <w:marBottom w:val="0"/>
      <w:divBdr>
        <w:top w:val="none" w:sz="0" w:space="0" w:color="auto"/>
        <w:left w:val="none" w:sz="0" w:space="0" w:color="auto"/>
        <w:bottom w:val="none" w:sz="0" w:space="0" w:color="auto"/>
        <w:right w:val="none" w:sz="0" w:space="0" w:color="auto"/>
      </w:divBdr>
      <w:divsChild>
        <w:div w:id="458301584">
          <w:marLeft w:val="0"/>
          <w:marRight w:val="0"/>
          <w:marTop w:val="0"/>
          <w:marBottom w:val="300"/>
          <w:divBdr>
            <w:top w:val="none" w:sz="0" w:space="0" w:color="auto"/>
            <w:left w:val="none" w:sz="0" w:space="0" w:color="auto"/>
            <w:bottom w:val="none" w:sz="0" w:space="0" w:color="auto"/>
            <w:right w:val="none" w:sz="0" w:space="0" w:color="auto"/>
          </w:divBdr>
          <w:divsChild>
            <w:div w:id="2127577186">
              <w:marLeft w:val="0"/>
              <w:marRight w:val="0"/>
              <w:marTop w:val="0"/>
              <w:marBottom w:val="0"/>
              <w:divBdr>
                <w:top w:val="none" w:sz="0" w:space="0" w:color="auto"/>
                <w:left w:val="none" w:sz="0" w:space="0" w:color="auto"/>
                <w:bottom w:val="none" w:sz="0" w:space="0" w:color="auto"/>
                <w:right w:val="none" w:sz="0" w:space="0" w:color="auto"/>
              </w:divBdr>
            </w:div>
          </w:divsChild>
        </w:div>
        <w:div w:id="1926181907">
          <w:marLeft w:val="0"/>
          <w:marRight w:val="0"/>
          <w:marTop w:val="0"/>
          <w:marBottom w:val="300"/>
          <w:divBdr>
            <w:top w:val="none" w:sz="0" w:space="0" w:color="auto"/>
            <w:left w:val="none" w:sz="0" w:space="0" w:color="auto"/>
            <w:bottom w:val="none" w:sz="0" w:space="0" w:color="auto"/>
            <w:right w:val="none" w:sz="0" w:space="0" w:color="auto"/>
          </w:divBdr>
          <w:divsChild>
            <w:div w:id="283122012">
              <w:marLeft w:val="0"/>
              <w:marRight w:val="0"/>
              <w:marTop w:val="0"/>
              <w:marBottom w:val="0"/>
              <w:divBdr>
                <w:top w:val="none" w:sz="0" w:space="0" w:color="auto"/>
                <w:left w:val="none" w:sz="0" w:space="0" w:color="auto"/>
                <w:bottom w:val="none" w:sz="0" w:space="0" w:color="auto"/>
                <w:right w:val="none" w:sz="0" w:space="0" w:color="auto"/>
              </w:divBdr>
            </w:div>
          </w:divsChild>
        </w:div>
        <w:div w:id="78867872">
          <w:marLeft w:val="0"/>
          <w:marRight w:val="0"/>
          <w:marTop w:val="0"/>
          <w:marBottom w:val="300"/>
          <w:divBdr>
            <w:top w:val="none" w:sz="0" w:space="0" w:color="auto"/>
            <w:left w:val="none" w:sz="0" w:space="0" w:color="auto"/>
            <w:bottom w:val="none" w:sz="0" w:space="0" w:color="auto"/>
            <w:right w:val="none" w:sz="0" w:space="0" w:color="auto"/>
          </w:divBdr>
          <w:divsChild>
            <w:div w:id="560798061">
              <w:marLeft w:val="0"/>
              <w:marRight w:val="0"/>
              <w:marTop w:val="0"/>
              <w:marBottom w:val="150"/>
              <w:divBdr>
                <w:top w:val="none" w:sz="0" w:space="0" w:color="auto"/>
                <w:left w:val="none" w:sz="0" w:space="0" w:color="auto"/>
                <w:bottom w:val="none" w:sz="0" w:space="0" w:color="auto"/>
                <w:right w:val="none" w:sz="0" w:space="0" w:color="auto"/>
              </w:divBdr>
              <w:divsChild>
                <w:div w:id="14943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1931">
          <w:marLeft w:val="0"/>
          <w:marRight w:val="0"/>
          <w:marTop w:val="0"/>
          <w:marBottom w:val="300"/>
          <w:divBdr>
            <w:top w:val="none" w:sz="0" w:space="0" w:color="auto"/>
            <w:left w:val="none" w:sz="0" w:space="0" w:color="auto"/>
            <w:bottom w:val="none" w:sz="0" w:space="0" w:color="auto"/>
            <w:right w:val="none" w:sz="0" w:space="0" w:color="auto"/>
          </w:divBdr>
          <w:divsChild>
            <w:div w:id="1850176215">
              <w:marLeft w:val="0"/>
              <w:marRight w:val="0"/>
              <w:marTop w:val="0"/>
              <w:marBottom w:val="0"/>
              <w:divBdr>
                <w:top w:val="none" w:sz="0" w:space="0" w:color="auto"/>
                <w:left w:val="none" w:sz="0" w:space="0" w:color="auto"/>
                <w:bottom w:val="none" w:sz="0" w:space="0" w:color="auto"/>
                <w:right w:val="none" w:sz="0" w:space="0" w:color="auto"/>
              </w:divBdr>
              <w:divsChild>
                <w:div w:id="11029963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35691.pcdn.co/wp-content/uploads/2021/06/Picture1.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facultyfocus.com/author/vicki-caruana-phd/" TargetMode="External"/><Relationship Id="rId10" Type="http://schemas.openxmlformats.org/officeDocument/2006/relationships/hyperlink" Target="https://www.deefinkandassociates.com/GuidetoCourseDesignAug05.pdf" TargetMode="External"/><Relationship Id="rId4" Type="http://schemas.openxmlformats.org/officeDocument/2006/relationships/webSettings" Target="webSettings.xml"/><Relationship Id="rId9" Type="http://schemas.openxmlformats.org/officeDocument/2006/relationships/hyperlink" Target="https://www.deefinkandassociates.com/GuidetoCourseDesignAug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1</cp:revision>
  <dcterms:created xsi:type="dcterms:W3CDTF">2021-06-28T15:30:00Z</dcterms:created>
  <dcterms:modified xsi:type="dcterms:W3CDTF">2021-06-28T15:34:00Z</dcterms:modified>
</cp:coreProperties>
</file>